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2264" w:right="2261"/>
        <w:jc w:val="center"/>
      </w:pPr>
      <w:r>
        <w:rPr/>
        <w:t>RSV</w:t>
      </w:r>
      <w:r>
        <w:rPr>
          <w:spacing w:val="-3"/>
        </w:rPr>
        <w:t> </w:t>
      </w:r>
      <w:r>
        <w:rPr/>
        <w:t>KOL</w:t>
      </w:r>
      <w:r>
        <w:rPr>
          <w:spacing w:val="7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4"/>
        </w:rPr>
        <w:t> </w:t>
      </w:r>
      <w:r>
        <w:rPr/>
        <w:t>Raya</w:t>
      </w:r>
      <w:r>
        <w:rPr>
          <w:spacing w:val="6"/>
        </w:rPr>
        <w:t> </w:t>
      </w:r>
      <w:r>
        <w:rPr/>
        <w:t>–</w:t>
      </w:r>
      <w:r>
        <w:rPr>
          <w:spacing w:val="5"/>
        </w:rPr>
        <w:t> </w:t>
      </w:r>
      <w:r>
        <w:rPr/>
        <w:t>French</w:t>
      </w:r>
      <w:r>
        <w:rPr>
          <w:spacing w:val="12"/>
        </w:rPr>
        <w:t> </w:t>
      </w:r>
      <w:r>
        <w:rPr/>
        <w:t>Video</w:t>
      </w:r>
      <w:r>
        <w:rPr>
          <w:spacing w:val="10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00:03.226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00:07.477</w:t>
      </w:r>
    </w:p>
    <w:p>
      <w:pPr>
        <w:pStyle w:val="BodyText"/>
        <w:spacing w:before="8"/>
      </w:pPr>
      <w:r>
        <w:rPr/>
        <w:t>[Qui</w:t>
      </w:r>
      <w:r>
        <w:rPr>
          <w:spacing w:val="-11"/>
        </w:rPr>
        <w:t> </w:t>
      </w:r>
      <w:r>
        <w:rPr/>
        <w:t>est</w:t>
      </w:r>
      <w:r>
        <w:rPr>
          <w:spacing w:val="-15"/>
        </w:rPr>
        <w:t> </w:t>
      </w:r>
      <w:r>
        <w:rPr/>
        <w:t>à</w:t>
      </w:r>
      <w:r>
        <w:rPr>
          <w:spacing w:val="8"/>
        </w:rPr>
        <w:t> </w:t>
      </w:r>
      <w:r>
        <w:rPr/>
        <w:t>risque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problèmes</w:t>
      </w:r>
      <w:r>
        <w:rPr>
          <w:spacing w:val="14"/>
        </w:rPr>
        <w:t> </w:t>
      </w:r>
      <w:r>
        <w:rPr/>
        <w:t>associés au</w:t>
      </w:r>
      <w:r>
        <w:rPr>
          <w:spacing w:val="-16"/>
        </w:rPr>
        <w:t> </w:t>
      </w:r>
      <w:r>
        <w:rPr>
          <w:spacing w:val="-2"/>
        </w:rPr>
        <w:t>VRS?]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00:07.851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00:15.151</w:t>
      </w:r>
    </w:p>
    <w:p>
      <w:pPr>
        <w:pStyle w:val="BodyText"/>
        <w:spacing w:line="244" w:lineRule="auto"/>
      </w:pPr>
      <w:r>
        <w:rPr/>
        <w:t>[Dr</w:t>
      </w:r>
      <w:r>
        <w:rPr>
          <w:spacing w:val="-12"/>
        </w:rPr>
        <w:t> </w:t>
      </w:r>
      <w:r>
        <w:rPr/>
        <w:t>Abu Raya,</w:t>
      </w:r>
      <w:r>
        <w:rPr>
          <w:spacing w:val="-14"/>
        </w:rPr>
        <w:t> </w:t>
      </w:r>
      <w:r>
        <w:rPr/>
        <w:t>M.D.,</w:t>
      </w:r>
      <w:r>
        <w:rPr>
          <w:spacing w:val="-14"/>
        </w:rPr>
        <w:t> </w:t>
      </w:r>
      <w:r>
        <w:rPr/>
        <w:t>PhD] Bonjour,</w:t>
      </w:r>
      <w:r>
        <w:rPr>
          <w:spacing w:val="14"/>
        </w:rPr>
        <w:t> </w:t>
      </w:r>
      <w:r>
        <w:rPr/>
        <w:t>je</w:t>
      </w:r>
      <w:r>
        <w:rPr>
          <w:spacing w:val="-13"/>
        </w:rPr>
        <w:t> </w:t>
      </w:r>
      <w:r>
        <w:rPr/>
        <w:t>suis</w:t>
      </w:r>
      <w:r>
        <w:rPr>
          <w:spacing w:val="-4"/>
        </w:rPr>
        <w:t> </w:t>
      </w:r>
      <w:r>
        <w:rPr/>
        <w:t>le</w:t>
      </w:r>
      <w:r>
        <w:rPr>
          <w:spacing w:val="-13"/>
        </w:rPr>
        <w:t> </w:t>
      </w:r>
      <w:r>
        <w:rPr/>
        <w:t>Dr</w:t>
      </w:r>
      <w:r>
        <w:rPr>
          <w:spacing w:val="-8"/>
        </w:rPr>
        <w:t> </w:t>
      </w:r>
      <w:r>
        <w:rPr/>
        <w:t>Abu Raya</w:t>
      </w:r>
      <w:r>
        <w:rPr>
          <w:spacing w:val="-9"/>
        </w:rPr>
        <w:t> </w:t>
      </w:r>
      <w:r>
        <w:rPr/>
        <w:t>et</w:t>
      </w:r>
      <w:r>
        <w:rPr>
          <w:spacing w:val="-15"/>
        </w:rPr>
        <w:t> </w:t>
      </w:r>
      <w:r>
        <w:rPr/>
        <w:t>je</w:t>
      </w:r>
      <w:r>
        <w:rPr>
          <w:spacing w:val="-13"/>
        </w:rPr>
        <w:t> </w:t>
      </w:r>
      <w:r>
        <w:rPr/>
        <w:t>suis</w:t>
      </w:r>
      <w:r>
        <w:rPr>
          <w:spacing w:val="-4"/>
        </w:rPr>
        <w:t> </w:t>
      </w:r>
      <w:r>
        <w:rPr/>
        <w:t>un</w:t>
      </w:r>
      <w:r>
        <w:rPr>
          <w:spacing w:val="-6"/>
        </w:rPr>
        <w:t> </w:t>
      </w:r>
      <w:r>
        <w:rPr/>
        <w:t>scientifique clinique spécialisé en maladies infectieuses pédiatriques.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00:15.201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00:20.018</w:t>
      </w:r>
    </w:p>
    <w:p>
      <w:pPr>
        <w:pStyle w:val="BodyText"/>
        <w:spacing w:line="289" w:lineRule="exact"/>
      </w:pPr>
      <w:r>
        <w:rPr/>
        <w:t>Je</w:t>
      </w:r>
      <w:r>
        <w:rPr>
          <w:spacing w:val="-16"/>
        </w:rPr>
        <w:t> </w:t>
      </w:r>
      <w:r>
        <w:rPr/>
        <w:t>travaille</w:t>
      </w:r>
      <w:r>
        <w:rPr>
          <w:spacing w:val="-13"/>
        </w:rPr>
        <w:t> </w:t>
      </w:r>
      <w:r>
        <w:rPr/>
        <w:t>au</w:t>
      </w:r>
      <w:r>
        <w:rPr>
          <w:spacing w:val="-16"/>
        </w:rPr>
        <w:t> </w:t>
      </w:r>
      <w:r>
        <w:rPr/>
        <w:t>département</w:t>
      </w:r>
      <w:r>
        <w:rPr>
          <w:spacing w:val="16"/>
        </w:rPr>
        <w:t> </w:t>
      </w:r>
      <w:r>
        <w:rPr/>
        <w:t>de</w:t>
      </w:r>
      <w:r>
        <w:rPr>
          <w:spacing w:val="-3"/>
        </w:rPr>
        <w:t> </w:t>
      </w:r>
      <w:r>
        <w:rPr/>
        <w:t>pédiatrie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l’Université</w:t>
      </w:r>
      <w:r>
        <w:rPr>
          <w:spacing w:val="-1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2"/>
        </w:rPr>
        <w:t> </w:t>
      </w:r>
      <w:r>
        <w:rPr/>
        <w:t>Colombie-</w:t>
      </w:r>
      <w:r>
        <w:rPr>
          <w:spacing w:val="-2"/>
        </w:rPr>
        <w:t>Britannique.</w:t>
      </w:r>
    </w:p>
    <w:p>
      <w:pPr>
        <w:pStyle w:val="BodyText"/>
        <w:ind w:left="0"/>
      </w:pPr>
    </w:p>
    <w:p>
      <w:pPr>
        <w:pStyle w:val="Heading2"/>
      </w:pPr>
      <w:r>
        <w:rPr/>
        <w:t>00:20.086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00:27.891</w:t>
      </w:r>
    </w:p>
    <w:p>
      <w:pPr>
        <w:pStyle w:val="BodyText"/>
        <w:spacing w:line="232" w:lineRule="auto" w:before="14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4"/>
        </w:rPr>
        <w:t> </w:t>
      </w:r>
      <w:r>
        <w:rPr/>
        <w:t>est</w:t>
      </w:r>
      <w:r>
        <w:rPr>
          <w:spacing w:val="-15"/>
        </w:rPr>
        <w:t> </w:t>
      </w:r>
      <w:r>
        <w:rPr/>
        <w:t>un</w:t>
      </w:r>
      <w:r>
        <w:rPr>
          <w:spacing w:val="-13"/>
        </w:rPr>
        <w:t> </w:t>
      </w:r>
      <w:r>
        <w:rPr/>
        <w:t>virus</w:t>
      </w:r>
      <w:r>
        <w:rPr>
          <w:spacing w:val="-4"/>
        </w:rPr>
        <w:t> </w:t>
      </w:r>
      <w:r>
        <w:rPr/>
        <w:t>saisonnier</w:t>
      </w:r>
      <w:r>
        <w:rPr>
          <w:spacing w:val="-18"/>
        </w:rPr>
        <w:t> </w:t>
      </w:r>
      <w:r>
        <w:rPr/>
        <w:t>très répandu dont l’infection</w:t>
      </w:r>
      <w:r>
        <w:rPr>
          <w:spacing w:val="-16"/>
        </w:rPr>
        <w:t> </w:t>
      </w:r>
      <w:r>
        <w:rPr/>
        <w:t>survient généralement</w:t>
      </w:r>
      <w:r>
        <w:rPr>
          <w:spacing w:val="-4"/>
        </w:rPr>
        <w:t> </w:t>
      </w:r>
      <w:r>
        <w:rPr/>
        <w:t>entre novembre</w:t>
      </w:r>
      <w:r>
        <w:rPr>
          <w:spacing w:val="40"/>
        </w:rPr>
        <w:t> </w:t>
      </w:r>
      <w:r>
        <w:rPr/>
        <w:t>et mars.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1"/>
        <w:rPr>
          <w:u w:val="none"/>
        </w:rPr>
      </w:pPr>
      <w:r>
        <w:rPr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4" w:lineRule="auto"/>
        <w:ind w:right="5368"/>
      </w:pPr>
      <w:r>
        <w:rPr/>
        <w:t>VRS</w:t>
      </w:r>
      <w:r>
        <w:rPr>
          <w:spacing w:val="-14"/>
        </w:rPr>
        <w:t> </w:t>
      </w:r>
      <w:r>
        <w:rPr/>
        <w:t>=</w:t>
      </w:r>
      <w:r>
        <w:rPr>
          <w:spacing w:val="-14"/>
        </w:rPr>
        <w:t> </w:t>
      </w:r>
      <w:r>
        <w:rPr/>
        <w:t>virus</w:t>
      </w:r>
      <w:r>
        <w:rPr>
          <w:spacing w:val="-8"/>
        </w:rPr>
        <w:t> </w:t>
      </w:r>
      <w:r>
        <w:rPr/>
        <w:t>respiratoire</w:t>
      </w:r>
      <w:r>
        <w:rPr>
          <w:spacing w:val="-11"/>
        </w:rPr>
        <w:t> </w:t>
      </w:r>
      <w:r>
        <w:rPr/>
        <w:t>syncytial </w:t>
      </w:r>
      <w:r>
        <w:rPr>
          <w:spacing w:val="-2"/>
        </w:rPr>
        <w:t>Novembre–mars]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00:27.941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00:34.039</w:t>
      </w:r>
    </w:p>
    <w:p>
      <w:pPr>
        <w:pStyle w:val="BodyText"/>
        <w:spacing w:line="289" w:lineRule="exact"/>
      </w:pPr>
      <w:r>
        <w:rPr/>
        <w:t>Selon</w:t>
      </w:r>
      <w:r>
        <w:rPr>
          <w:spacing w:val="-14"/>
        </w:rPr>
        <w:t> </w:t>
      </w:r>
      <w:r>
        <w:rPr/>
        <w:t>une</w:t>
      </w:r>
      <w:r>
        <w:rPr>
          <w:spacing w:val="4"/>
        </w:rPr>
        <w:t> </w:t>
      </w:r>
      <w:r>
        <w:rPr/>
        <w:t>croyance</w:t>
      </w:r>
      <w:r>
        <w:rPr>
          <w:spacing w:val="-7"/>
        </w:rPr>
        <w:t> </w:t>
      </w:r>
      <w:r>
        <w:rPr/>
        <w:t>populaire,</w:t>
      </w:r>
      <w:r>
        <w:rPr>
          <w:spacing w:val="-8"/>
        </w:rPr>
        <w:t> </w:t>
      </w:r>
      <w:r>
        <w:rPr/>
        <w:t>seuls</w:t>
      </w:r>
      <w:r>
        <w:rPr>
          <w:spacing w:val="-12"/>
        </w:rPr>
        <w:t> </w:t>
      </w:r>
      <w:r>
        <w:rPr/>
        <w:t>les</w:t>
      </w:r>
      <w:r>
        <w:rPr>
          <w:spacing w:val="-10"/>
        </w:rPr>
        <w:t> </w:t>
      </w:r>
      <w:r>
        <w:rPr/>
        <w:t>enfants</w:t>
      </w:r>
      <w:r>
        <w:rPr>
          <w:spacing w:val="-12"/>
        </w:rPr>
        <w:t> </w:t>
      </w:r>
      <w:r>
        <w:rPr/>
        <w:t>nés</w:t>
      </w:r>
      <w:r>
        <w:rPr>
          <w:spacing w:val="-11"/>
        </w:rPr>
        <w:t> </w:t>
      </w:r>
      <w:r>
        <w:rPr/>
        <w:t>prématurément</w:t>
      </w:r>
      <w:r>
        <w:rPr>
          <w:spacing w:val="22"/>
        </w:rPr>
        <w:t> </w:t>
      </w:r>
      <w:r>
        <w:rPr/>
        <w:t>ou</w:t>
      </w:r>
      <w:r>
        <w:rPr>
          <w:spacing w:val="-13"/>
        </w:rPr>
        <w:t> </w:t>
      </w:r>
      <w:r>
        <w:rPr/>
        <w:t>atteints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maladies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00:34.089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00:37.941</w:t>
      </w:r>
    </w:p>
    <w:p>
      <w:pPr>
        <w:pStyle w:val="BodyText"/>
        <w:spacing w:before="8"/>
      </w:pPr>
      <w:r>
        <w:rPr/>
        <w:t>sous-jacentes</w:t>
      </w:r>
      <w:r>
        <w:rPr>
          <w:spacing w:val="-11"/>
        </w:rPr>
        <w:t> </w:t>
      </w:r>
      <w:r>
        <w:rPr/>
        <w:t>risquent</w:t>
      </w:r>
      <w:r>
        <w:rPr>
          <w:spacing w:val="-15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contracter</w:t>
      </w:r>
      <w:r>
        <w:rPr>
          <w:spacing w:val="4"/>
        </w:rPr>
        <w:t> </w:t>
      </w:r>
      <w:r>
        <w:rPr/>
        <w:t>le</w:t>
      </w:r>
      <w:r>
        <w:rPr>
          <w:spacing w:val="-13"/>
        </w:rPr>
        <w:t> </w:t>
      </w:r>
      <w:r>
        <w:rPr>
          <w:spacing w:val="-4"/>
        </w:rPr>
        <w:t>VRS.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00:37.991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00:43.174</w:t>
      </w:r>
    </w:p>
    <w:p>
      <w:pPr>
        <w:pStyle w:val="BodyText"/>
        <w:spacing w:line="289" w:lineRule="exact"/>
      </w:pPr>
      <w:r>
        <w:rPr/>
        <w:t>C’est</w:t>
      </w:r>
      <w:r>
        <w:rPr>
          <w:spacing w:val="-15"/>
        </w:rPr>
        <w:t> </w:t>
      </w:r>
      <w:r>
        <w:rPr/>
        <w:t>vrai</w:t>
      </w:r>
      <w:r>
        <w:rPr>
          <w:spacing w:val="-14"/>
        </w:rPr>
        <w:t> </w:t>
      </w:r>
      <w:r>
        <w:rPr/>
        <w:t>qu’ils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plus</w:t>
      </w:r>
      <w:r>
        <w:rPr>
          <w:spacing w:val="-5"/>
        </w:rPr>
        <w:t> </w:t>
      </w:r>
      <w:r>
        <w:rPr/>
        <w:t>susceptibles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contracter</w:t>
      </w:r>
      <w:r>
        <w:rPr>
          <w:spacing w:val="5"/>
        </w:rPr>
        <w:t> </w:t>
      </w:r>
      <w:r>
        <w:rPr/>
        <w:t>une infection</w:t>
      </w:r>
      <w:r>
        <w:rPr>
          <w:spacing w:val="-7"/>
        </w:rPr>
        <w:t> </w:t>
      </w:r>
      <w:r>
        <w:rPr>
          <w:spacing w:val="-2"/>
        </w:rPr>
        <w:t>grave,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before="1"/>
      </w:pPr>
      <w:r>
        <w:rPr/>
        <w:t>00:43.224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00:47.864</w:t>
      </w:r>
    </w:p>
    <w:p>
      <w:pPr>
        <w:pStyle w:val="BodyText"/>
        <w:spacing w:line="232" w:lineRule="auto" w:before="14"/>
      </w:pPr>
      <w:r>
        <w:rPr/>
        <w:t>mais</w:t>
      </w:r>
      <w:r>
        <w:rPr>
          <w:spacing w:val="-14"/>
        </w:rPr>
        <w:t> </w:t>
      </w:r>
      <w:r>
        <w:rPr/>
        <w:t>n’importe</w:t>
      </w:r>
      <w:r>
        <w:rPr>
          <w:spacing w:val="7"/>
        </w:rPr>
        <w:t> </w:t>
      </w:r>
      <w:r>
        <w:rPr/>
        <w:t>quel</w:t>
      </w:r>
      <w:r>
        <w:rPr>
          <w:spacing w:val="-5"/>
        </w:rPr>
        <w:t> </w:t>
      </w:r>
      <w:r>
        <w:rPr/>
        <w:t>nourrisson</w:t>
      </w:r>
      <w:r>
        <w:rPr>
          <w:spacing w:val="-3"/>
        </w:rPr>
        <w:t> </w:t>
      </w:r>
      <w:r>
        <w:rPr/>
        <w:t>peut</w:t>
      </w:r>
      <w:r>
        <w:rPr>
          <w:spacing w:val="-3"/>
        </w:rPr>
        <w:t> </w:t>
      </w:r>
      <w:r>
        <w:rPr/>
        <w:t>être</w:t>
      </w:r>
      <w:r>
        <w:rPr>
          <w:spacing w:val="-9"/>
        </w:rPr>
        <w:t> </w:t>
      </w:r>
      <w:r>
        <w:rPr/>
        <w:t>infecté</w:t>
      </w:r>
      <w:r>
        <w:rPr>
          <w:spacing w:val="-14"/>
        </w:rPr>
        <w:t> </w:t>
      </w:r>
      <w:r>
        <w:rPr/>
        <w:t>et</w:t>
      </w:r>
      <w:r>
        <w:rPr>
          <w:spacing w:val="-13"/>
        </w:rPr>
        <w:t> </w:t>
      </w:r>
      <w:r>
        <w:rPr/>
        <w:t>développer</w:t>
      </w:r>
      <w:r>
        <w:rPr>
          <w:spacing w:val="-5"/>
        </w:rPr>
        <w:t> </w:t>
      </w:r>
      <w:r>
        <w:rPr/>
        <w:t>des</w:t>
      </w:r>
      <w:r>
        <w:rPr>
          <w:spacing w:val="-1"/>
        </w:rPr>
        <w:t> </w:t>
      </w:r>
      <w:r>
        <w:rPr/>
        <w:t>complications</w:t>
      </w:r>
      <w:r>
        <w:rPr>
          <w:spacing w:val="-13"/>
        </w:rPr>
        <w:t> </w:t>
      </w:r>
      <w:r>
        <w:rPr/>
        <w:t>graves</w:t>
      </w:r>
      <w:r>
        <w:rPr>
          <w:spacing w:val="-12"/>
        </w:rPr>
        <w:t> </w:t>
      </w:r>
      <w:r>
        <w:rPr/>
        <w:t>qui peuvent entraîner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1"/>
        <w:spacing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  <w:ind w:right="478"/>
      </w:pPr>
      <w:r>
        <w:rPr/>
        <w:t>79</w:t>
      </w:r>
      <w:r>
        <w:rPr>
          <w:spacing w:val="-5"/>
        </w:rPr>
        <w:t> </w:t>
      </w:r>
      <w:r>
        <w:rPr/>
        <w:t>%</w:t>
      </w:r>
      <w:r>
        <w:rPr>
          <w:spacing w:val="-8"/>
        </w:rPr>
        <w:t> </w:t>
      </w:r>
      <w:r>
        <w:rPr/>
        <w:t>des</w:t>
      </w:r>
      <w:r>
        <w:rPr>
          <w:spacing w:val="-5"/>
        </w:rPr>
        <w:t> </w:t>
      </w:r>
      <w:r>
        <w:rPr/>
        <w:t>enfants</w:t>
      </w:r>
      <w:r>
        <w:rPr>
          <w:spacing w:val="-6"/>
        </w:rPr>
        <w:t> </w:t>
      </w:r>
      <w:r>
        <w:rPr/>
        <w:t>hospitalisés</w:t>
      </w:r>
      <w:r>
        <w:rPr>
          <w:spacing w:val="-5"/>
        </w:rPr>
        <w:t> </w:t>
      </w:r>
      <w:r>
        <w:rPr/>
        <w:t>pour</w:t>
      </w:r>
      <w:r>
        <w:rPr>
          <w:spacing w:val="-10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6"/>
        </w:rPr>
        <w:t> </w:t>
      </w:r>
      <w:r>
        <w:rPr/>
        <w:t>étaient</w:t>
      </w:r>
      <w:r>
        <w:rPr>
          <w:spacing w:val="-7"/>
        </w:rPr>
        <w:t> </w:t>
      </w:r>
      <w:r>
        <w:rPr/>
        <w:t>nés</w:t>
      </w:r>
      <w:r>
        <w:rPr>
          <w:spacing w:val="-5"/>
        </w:rPr>
        <w:t> </w:t>
      </w:r>
      <w:r>
        <w:rPr/>
        <w:t>à</w:t>
      </w:r>
      <w:r>
        <w:rPr>
          <w:spacing w:val="-11"/>
        </w:rPr>
        <w:t> </w:t>
      </w:r>
      <w:r>
        <w:rPr/>
        <w:t>terme</w:t>
      </w:r>
      <w:r>
        <w:rPr>
          <w:spacing w:val="12"/>
        </w:rPr>
        <w:t> </w:t>
      </w:r>
      <w:r>
        <w:rPr/>
        <w:t>sans</w:t>
      </w:r>
      <w:r>
        <w:rPr>
          <w:spacing w:val="-6"/>
        </w:rPr>
        <w:t> </w:t>
      </w:r>
      <w:r>
        <w:rPr/>
        <w:t>aucun</w:t>
      </w:r>
      <w:r>
        <w:rPr>
          <w:spacing w:val="-8"/>
        </w:rPr>
        <w:t> </w:t>
      </w:r>
      <w:r>
        <w:rPr/>
        <w:t>problème</w:t>
      </w:r>
      <w:r>
        <w:rPr>
          <w:spacing w:val="12"/>
        </w:rPr>
        <w:t> </w:t>
      </w:r>
      <w:r>
        <w:rPr/>
        <w:t>de</w:t>
      </w:r>
      <w:r>
        <w:rPr>
          <w:spacing w:val="-1"/>
        </w:rPr>
        <w:t> </w:t>
      </w:r>
      <w:r>
        <w:rPr/>
        <w:t>santé </w:t>
      </w:r>
      <w:r>
        <w:rPr>
          <w:spacing w:val="-2"/>
        </w:rPr>
        <w:t>sous-jacent*</w:t>
      </w:r>
    </w:p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32" w:lineRule="auto"/>
      </w:pPr>
      <w:r>
        <w:rPr/>
        <w:t>*</w:t>
      </w:r>
      <w:r>
        <w:rPr>
          <w:spacing w:val="-5"/>
        </w:rPr>
        <w:t> </w:t>
      </w:r>
      <w:r>
        <w:rPr/>
        <w:t>Dans</w:t>
      </w:r>
      <w:r>
        <w:rPr>
          <w:spacing w:val="-6"/>
        </w:rPr>
        <w:t> </w:t>
      </w:r>
      <w:r>
        <w:rPr/>
        <w:t>une</w:t>
      </w:r>
      <w:r>
        <w:rPr>
          <w:spacing w:val="-2"/>
        </w:rPr>
        <w:t> </w:t>
      </w:r>
      <w:r>
        <w:rPr/>
        <w:t>étude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surveillance</w:t>
      </w:r>
      <w:r>
        <w:rPr>
          <w:spacing w:val="-14"/>
        </w:rPr>
        <w:t> </w:t>
      </w:r>
      <w:r>
        <w:rPr/>
        <w:t>prospective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4"/>
        </w:rPr>
        <w:t> </w:t>
      </w:r>
      <w:r>
        <w:rPr/>
        <w:t>ans</w:t>
      </w:r>
      <w:r>
        <w:rPr>
          <w:spacing w:val="-6"/>
        </w:rPr>
        <w:t> </w:t>
      </w:r>
      <w:r>
        <w:rPr/>
        <w:t>basée</w:t>
      </w:r>
      <w:r>
        <w:rPr>
          <w:spacing w:val="-14"/>
        </w:rPr>
        <w:t> </w:t>
      </w:r>
      <w:r>
        <w:rPr/>
        <w:t>sur</w:t>
      </w:r>
      <w:r>
        <w:rPr>
          <w:spacing w:val="-10"/>
        </w:rPr>
        <w:t> </w:t>
      </w:r>
      <w:r>
        <w:rPr/>
        <w:t>une</w:t>
      </w:r>
      <w:r>
        <w:rPr>
          <w:spacing w:val="-2"/>
        </w:rPr>
        <w:t> </w:t>
      </w:r>
      <w:r>
        <w:rPr/>
        <w:t>population</w:t>
      </w:r>
      <w:r>
        <w:rPr>
          <w:spacing w:val="18"/>
        </w:rPr>
        <w:t> </w:t>
      </w:r>
      <w:r>
        <w:rPr/>
        <w:t>d’enfants</w:t>
      </w:r>
      <w:r>
        <w:rPr>
          <w:spacing w:val="-6"/>
        </w:rPr>
        <w:t> </w:t>
      </w:r>
      <w:r>
        <w:rPr/>
        <w:t>de moins de 24 mois.]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00:47.914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00:53.017</w:t>
      </w:r>
    </w:p>
    <w:p>
      <w:pPr>
        <w:pStyle w:val="BodyText"/>
        <w:spacing w:before="7"/>
      </w:pPr>
      <w:r>
        <w:rPr/>
        <w:t>une</w:t>
      </w:r>
      <w:r>
        <w:rPr>
          <w:spacing w:val="-14"/>
        </w:rPr>
        <w:t> </w:t>
      </w:r>
      <w:r>
        <w:rPr/>
        <w:t>hospitalisation,</w:t>
      </w:r>
      <w:r>
        <w:rPr>
          <w:spacing w:val="-14"/>
        </w:rPr>
        <w:t> </w:t>
      </w:r>
      <w:r>
        <w:rPr/>
        <w:t>comme</w:t>
      </w:r>
      <w:r>
        <w:rPr>
          <w:spacing w:val="-5"/>
        </w:rPr>
        <w:t> </w:t>
      </w:r>
      <w:r>
        <w:rPr/>
        <w:t>une</w:t>
      </w:r>
      <w:r>
        <w:rPr>
          <w:spacing w:val="-1"/>
        </w:rPr>
        <w:t> </w:t>
      </w:r>
      <w:r>
        <w:rPr/>
        <w:t>bronchiolite,</w:t>
      </w:r>
      <w:r>
        <w:rPr>
          <w:spacing w:val="2"/>
        </w:rPr>
        <w:t> </w:t>
      </w:r>
      <w:r>
        <w:rPr/>
        <w:t>une</w:t>
      </w:r>
      <w:r>
        <w:rPr>
          <w:spacing w:val="-9"/>
        </w:rPr>
        <w:t> </w:t>
      </w:r>
      <w:r>
        <w:rPr/>
        <w:t>pneumonie</w:t>
      </w:r>
      <w:r>
        <w:rPr>
          <w:spacing w:val="12"/>
        </w:rPr>
        <w:t> </w:t>
      </w:r>
      <w:r>
        <w:rPr/>
        <w:t>ou</w:t>
      </w:r>
      <w:r>
        <w:rPr>
          <w:spacing w:val="-3"/>
        </w:rPr>
        <w:t> </w:t>
      </w:r>
      <w:r>
        <w:rPr/>
        <w:t>une</w:t>
      </w:r>
      <w:r>
        <w:rPr>
          <w:spacing w:val="-10"/>
        </w:rPr>
        <w:t> </w:t>
      </w:r>
      <w:r>
        <w:rPr/>
        <w:t>insuffisance</w:t>
      </w:r>
      <w:r>
        <w:rPr>
          <w:spacing w:val="-13"/>
        </w:rPr>
        <w:t> </w:t>
      </w:r>
      <w:r>
        <w:rPr>
          <w:spacing w:val="-2"/>
        </w:rPr>
        <w:t>respiratoire.</w:t>
      </w:r>
    </w:p>
    <w:p>
      <w:pPr>
        <w:spacing w:after="0"/>
        <w:sectPr>
          <w:type w:val="continuous"/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00:53.067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01:00.429</w:t>
      </w:r>
    </w:p>
    <w:p>
      <w:pPr>
        <w:pStyle w:val="BodyText"/>
        <w:spacing w:line="232" w:lineRule="auto" w:before="14"/>
        <w:ind w:right="117"/>
      </w:pPr>
      <w:r>
        <w:rPr/>
        <w:t>En</w:t>
      </w:r>
      <w:r>
        <w:rPr>
          <w:spacing w:val="-11"/>
        </w:rPr>
        <w:t> </w:t>
      </w:r>
      <w:r>
        <w:rPr/>
        <w:t>fait,</w:t>
      </w:r>
      <w:r>
        <w:rPr>
          <w:spacing w:val="-13"/>
        </w:rPr>
        <w:t> </w:t>
      </w:r>
      <w:r>
        <w:rPr/>
        <w:t>le</w:t>
      </w:r>
      <w:r>
        <w:rPr>
          <w:spacing w:val="-12"/>
        </w:rPr>
        <w:t> </w:t>
      </w:r>
      <w:r>
        <w:rPr/>
        <w:t>VRS</w:t>
      </w:r>
      <w:r>
        <w:rPr>
          <w:spacing w:val="-3"/>
        </w:rPr>
        <w:t> </w:t>
      </w:r>
      <w:r>
        <w:rPr/>
        <w:t>est</w:t>
      </w:r>
      <w:r>
        <w:rPr>
          <w:spacing w:val="-15"/>
        </w:rPr>
        <w:t> </w:t>
      </w:r>
      <w:r>
        <w:rPr/>
        <w:t>l’une des</w:t>
      </w:r>
      <w:r>
        <w:rPr>
          <w:spacing w:val="-2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causes</w:t>
      </w:r>
      <w:r>
        <w:rPr>
          <w:spacing w:val="-2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</w:t>
      </w:r>
      <w:r>
        <w:rPr>
          <w:spacing w:val="-2"/>
        </w:rPr>
        <w:t> </w:t>
      </w:r>
      <w:r>
        <w:rPr/>
        <w:t>nourrissons de moins de 2 ans au Canada.</w:t>
      </w:r>
    </w:p>
    <w:p>
      <w:pPr>
        <w:pStyle w:val="BodyText"/>
        <w:spacing w:before="2"/>
        <w:ind w:left="0"/>
      </w:pPr>
    </w:p>
    <w:p>
      <w:pPr>
        <w:pStyle w:val="Heading1"/>
        <w:spacing w:line="240" w:lineRule="auto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5"/>
        <w:ind w:right="117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0"/>
        </w:rPr>
        <w:t> </w:t>
      </w:r>
      <w:r>
        <w:rPr/>
        <w:t>est</w:t>
      </w:r>
      <w:r>
        <w:rPr>
          <w:spacing w:val="-15"/>
        </w:rPr>
        <w:t> </w:t>
      </w:r>
      <w:r>
        <w:rPr/>
        <w:t>l’une des</w:t>
      </w:r>
      <w:r>
        <w:rPr>
          <w:spacing w:val="-3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causes</w:t>
      </w:r>
      <w:r>
        <w:rPr>
          <w:spacing w:val="-2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</w:t>
      </w:r>
      <w:r>
        <w:rPr>
          <w:spacing w:val="-2"/>
        </w:rPr>
        <w:t> </w:t>
      </w:r>
      <w:r>
        <w:rPr/>
        <w:t>nourrissons de moins de 2</w:t>
      </w:r>
      <w:r>
        <w:rPr>
          <w:spacing w:val="-1"/>
        </w:rPr>
        <w:t> </w:t>
      </w:r>
      <w:r>
        <w:rPr/>
        <w:t>ans au Canada]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01:00.479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01:07.347</w:t>
      </w:r>
    </w:p>
    <w:p>
      <w:pPr>
        <w:pStyle w:val="BodyText"/>
        <w:spacing w:line="232" w:lineRule="auto" w:before="13"/>
      </w:pPr>
      <w:r>
        <w:rPr/>
        <w:t>Les</w:t>
      </w:r>
      <w:r>
        <w:rPr>
          <w:spacing w:val="-12"/>
        </w:rPr>
        <w:t> </w:t>
      </w:r>
      <w:r>
        <w:rPr/>
        <w:t>nourrissons hospitalisés</w:t>
      </w:r>
      <w:r>
        <w:rPr>
          <w:spacing w:val="-7"/>
        </w:rPr>
        <w:t> </w:t>
      </w:r>
      <w:r>
        <w:rPr/>
        <w:t>pour</w:t>
      </w:r>
      <w:r>
        <w:rPr>
          <w:spacing w:val="-12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8"/>
        </w:rPr>
        <w:t> </w:t>
      </w:r>
      <w:r>
        <w:rPr/>
        <w:t>ont</w:t>
      </w:r>
      <w:r>
        <w:rPr>
          <w:spacing w:val="-9"/>
        </w:rPr>
        <w:t> </w:t>
      </w:r>
      <w:r>
        <w:rPr/>
        <w:t>souvent besoin</w:t>
      </w:r>
      <w:r>
        <w:rPr>
          <w:spacing w:val="-10"/>
        </w:rPr>
        <w:t> </w:t>
      </w:r>
      <w:r>
        <w:rPr/>
        <w:t>d’une</w:t>
      </w:r>
      <w:r>
        <w:rPr>
          <w:spacing w:val="-4"/>
        </w:rPr>
        <w:t> </w:t>
      </w:r>
      <w:r>
        <w:rPr/>
        <w:t>aide</w:t>
      </w:r>
      <w:r>
        <w:rPr>
          <w:spacing w:val="-4"/>
        </w:rPr>
        <w:t> </w:t>
      </w:r>
      <w:r>
        <w:rPr/>
        <w:t>respiratoire</w:t>
      </w:r>
      <w:r>
        <w:rPr>
          <w:spacing w:val="-14"/>
        </w:rPr>
        <w:t> </w:t>
      </w:r>
      <w:r>
        <w:rPr/>
        <w:t>comme</w:t>
      </w:r>
      <w:r>
        <w:rPr>
          <w:spacing w:val="21"/>
        </w:rPr>
        <w:t> </w:t>
      </w:r>
      <w:r>
        <w:rPr/>
        <w:t>de l’oxygène</w:t>
      </w:r>
      <w:r>
        <w:rPr>
          <w:spacing w:val="-4"/>
        </w:rPr>
        <w:t> </w:t>
      </w:r>
      <w:r>
        <w:rPr/>
        <w:t>d’appoint</w:t>
      </w:r>
    </w:p>
    <w:p>
      <w:pPr>
        <w:pStyle w:val="BodyText"/>
        <w:spacing w:before="3"/>
        <w:ind w:left="0"/>
      </w:pPr>
    </w:p>
    <w:p>
      <w:pPr>
        <w:pStyle w:val="Heading1"/>
        <w:spacing w:line="240" w:lineRule="auto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4"/>
      </w:pPr>
      <w:r>
        <w:rPr/>
        <w:t>95,5</w:t>
      </w:r>
      <w:r>
        <w:rPr>
          <w:spacing w:val="-10"/>
        </w:rPr>
        <w:t> </w:t>
      </w:r>
      <w:r>
        <w:rPr/>
        <w:t>%</w:t>
      </w:r>
      <w:r>
        <w:rPr>
          <w:spacing w:val="-8"/>
        </w:rPr>
        <w:t> </w:t>
      </w:r>
      <w:r>
        <w:rPr/>
        <w:t>des</w:t>
      </w:r>
      <w:r>
        <w:rPr>
          <w:spacing w:val="-5"/>
        </w:rPr>
        <w:t> </w:t>
      </w:r>
      <w:r>
        <w:rPr/>
        <w:t>nourrissons</w:t>
      </w:r>
      <w:r>
        <w:rPr>
          <w:spacing w:val="20"/>
        </w:rPr>
        <w:t> </w:t>
      </w:r>
      <w:r>
        <w:rPr/>
        <w:t>de</w:t>
      </w:r>
      <w:r>
        <w:rPr>
          <w:spacing w:val="-2"/>
        </w:rPr>
        <w:t> </w:t>
      </w:r>
      <w:r>
        <w:rPr/>
        <w:t>moins d’un an</w:t>
      </w:r>
      <w:r>
        <w:rPr>
          <w:spacing w:val="-16"/>
        </w:rPr>
        <w:t> </w:t>
      </w:r>
      <w:r>
        <w:rPr/>
        <w:t>hospitalisés</w:t>
      </w:r>
      <w:r>
        <w:rPr>
          <w:spacing w:val="-5"/>
        </w:rPr>
        <w:t> </w:t>
      </w:r>
      <w:r>
        <w:rPr/>
        <w:t>ont</w:t>
      </w:r>
      <w:r>
        <w:rPr>
          <w:spacing w:val="-7"/>
        </w:rPr>
        <w:t> </w:t>
      </w:r>
      <w:r>
        <w:rPr/>
        <w:t>reçu</w:t>
      </w:r>
      <w:r>
        <w:rPr>
          <w:spacing w:val="-8"/>
        </w:rPr>
        <w:t> </w:t>
      </w:r>
      <w:r>
        <w:rPr/>
        <w:t>de</w:t>
      </w:r>
      <w:r>
        <w:rPr>
          <w:spacing w:val="-2"/>
        </w:rPr>
        <w:t> </w:t>
      </w:r>
      <w:r>
        <w:rPr/>
        <w:t>l’oxygène</w:t>
      </w:r>
      <w:r>
        <w:rPr>
          <w:spacing w:val="-14"/>
        </w:rPr>
        <w:t> </w:t>
      </w:r>
      <w:r>
        <w:rPr/>
        <w:t>d’appoint et</w:t>
      </w:r>
      <w:r>
        <w:rPr>
          <w:spacing w:val="-7"/>
        </w:rPr>
        <w:t> </w:t>
      </w:r>
      <w:r>
        <w:rPr/>
        <w:t>13,4</w:t>
      </w:r>
      <w:r>
        <w:rPr>
          <w:spacing w:val="-5"/>
        </w:rPr>
        <w:t> </w:t>
      </w:r>
      <w:r>
        <w:rPr/>
        <w:t>% ont été admis à l’USI*</w:t>
      </w:r>
    </w:p>
    <w:p>
      <w:pPr>
        <w:pStyle w:val="BodyText"/>
        <w:spacing w:before="6"/>
        <w:ind w:left="0"/>
        <w:rPr>
          <w:sz w:val="25"/>
        </w:rPr>
      </w:pPr>
    </w:p>
    <w:p>
      <w:pPr>
        <w:pStyle w:val="BodyText"/>
      </w:pPr>
      <w:r>
        <w:rPr/>
        <w:t>*</w:t>
      </w:r>
      <w:r>
        <w:rPr>
          <w:spacing w:val="-8"/>
        </w:rPr>
        <w:t> </w:t>
      </w:r>
      <w:r>
        <w:rPr/>
        <w:t>Dans</w:t>
      </w:r>
      <w:r>
        <w:rPr>
          <w:spacing w:val="-3"/>
        </w:rPr>
        <w:t> </w:t>
      </w:r>
      <w:r>
        <w:rPr/>
        <w:t>une</w:t>
      </w:r>
      <w:r>
        <w:rPr>
          <w:spacing w:val="1"/>
        </w:rPr>
        <w:t> </w:t>
      </w:r>
      <w:r>
        <w:rPr/>
        <w:t>étude</w:t>
      </w:r>
      <w:r>
        <w:rPr>
          <w:spacing w:val="2"/>
        </w:rPr>
        <w:t> </w:t>
      </w:r>
      <w:r>
        <w:rPr/>
        <w:t>portant</w:t>
      </w:r>
      <w:r>
        <w:rPr>
          <w:spacing w:val="23"/>
        </w:rPr>
        <w:t> </w:t>
      </w:r>
      <w:r>
        <w:rPr/>
        <w:t>sur</w:t>
      </w:r>
      <w:r>
        <w:rPr>
          <w:spacing w:val="-8"/>
        </w:rPr>
        <w:t> </w:t>
      </w:r>
      <w:r>
        <w:rPr/>
        <w:t>les</w:t>
      </w:r>
      <w:r>
        <w:rPr>
          <w:spacing w:val="-2"/>
        </w:rPr>
        <w:t> </w:t>
      </w:r>
      <w:r>
        <w:rPr/>
        <w:t>hospitalisations</w:t>
      </w:r>
      <w:r>
        <w:rPr>
          <w:spacing w:val="-3"/>
        </w:rPr>
        <w:t> </w:t>
      </w:r>
      <w:r>
        <w:rPr/>
        <w:t>liées</w:t>
      </w:r>
      <w:r>
        <w:rPr>
          <w:spacing w:val="-3"/>
        </w:rPr>
        <w:t> </w:t>
      </w:r>
      <w:r>
        <w:rPr/>
        <w:t>au</w:t>
      </w:r>
      <w:r>
        <w:rPr>
          <w:spacing w:val="-16"/>
        </w:rPr>
        <w:t> </w:t>
      </w:r>
      <w:r>
        <w:rPr/>
        <w:t>VRS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spacing w:val="-2"/>
        </w:rPr>
        <w:t>Alberta.]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01:07.397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01:13.123</w:t>
      </w:r>
    </w:p>
    <w:p>
      <w:pPr>
        <w:pStyle w:val="BodyText"/>
        <w:spacing w:line="244" w:lineRule="auto"/>
      </w:pPr>
      <w:r>
        <w:rPr/>
        <w:t>et</w:t>
      </w:r>
      <w:r>
        <w:rPr>
          <w:spacing w:val="-14"/>
        </w:rPr>
        <w:t> </w:t>
      </w:r>
      <w:r>
        <w:rPr/>
        <w:t>certains</w:t>
      </w:r>
      <w:r>
        <w:rPr>
          <w:spacing w:val="-11"/>
        </w:rPr>
        <w:t> </w:t>
      </w:r>
      <w:r>
        <w:rPr/>
        <w:t>d’entre</w:t>
      </w:r>
      <w:r>
        <w:rPr>
          <w:spacing w:val="11"/>
        </w:rPr>
        <w:t> </w:t>
      </w:r>
      <w:r>
        <w:rPr/>
        <w:t>eux</w:t>
      </w:r>
      <w:r>
        <w:rPr>
          <w:spacing w:val="-2"/>
        </w:rPr>
        <w:t> </w:t>
      </w:r>
      <w:r>
        <w:rPr/>
        <w:t>doivent aller</w:t>
      </w:r>
      <w:r>
        <w:rPr>
          <w:spacing w:val="-18"/>
        </w:rPr>
        <w:t> </w:t>
      </w:r>
      <w:r>
        <w:rPr/>
        <w:t>aux</w:t>
      </w:r>
      <w:r>
        <w:rPr>
          <w:spacing w:val="-14"/>
        </w:rPr>
        <w:t> </w:t>
      </w:r>
      <w:r>
        <w:rPr/>
        <w:t>soins intensifs.</w:t>
      </w:r>
      <w:r>
        <w:rPr>
          <w:spacing w:val="-14"/>
        </w:rPr>
        <w:t> </w:t>
      </w:r>
      <w:r>
        <w:rPr/>
        <w:t>Si</w:t>
      </w:r>
      <w:r>
        <w:rPr>
          <w:spacing w:val="-11"/>
        </w:rPr>
        <w:t> </w:t>
      </w:r>
      <w:r>
        <w:rPr/>
        <w:t>cela</w:t>
      </w:r>
      <w:r>
        <w:rPr>
          <w:spacing w:val="-11"/>
        </w:rPr>
        <w:t> </w:t>
      </w:r>
      <w:r>
        <w:rPr/>
        <w:t>est</w:t>
      </w:r>
      <w:r>
        <w:rPr>
          <w:spacing w:val="-15"/>
        </w:rPr>
        <w:t> </w:t>
      </w:r>
      <w:r>
        <w:rPr/>
        <w:t>extrêmement</w:t>
      </w:r>
      <w:r>
        <w:rPr>
          <w:spacing w:val="18"/>
        </w:rPr>
        <w:t> </w:t>
      </w:r>
      <w:r>
        <w:rPr/>
        <w:t>rare,</w:t>
      </w:r>
      <w:r>
        <w:rPr>
          <w:spacing w:val="-2"/>
        </w:rPr>
        <w:t> </w:t>
      </w:r>
      <w:r>
        <w:rPr/>
        <w:t>dans certains cas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01:13.173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01:16.546</w:t>
      </w:r>
    </w:p>
    <w:p>
      <w:pPr>
        <w:pStyle w:val="BodyText"/>
        <w:spacing w:line="289" w:lineRule="exact"/>
      </w:pPr>
      <w:r>
        <w:rPr/>
        <w:t>graves,</w:t>
      </w:r>
      <w:r>
        <w:rPr>
          <w:spacing w:val="-14"/>
        </w:rPr>
        <w:t> </w:t>
      </w:r>
      <w:r>
        <w:rPr/>
        <w:t>l’infection</w:t>
      </w:r>
      <w:r>
        <w:rPr>
          <w:spacing w:val="-16"/>
        </w:rPr>
        <w:t> </w:t>
      </w:r>
      <w:r>
        <w:rPr/>
        <w:t>peut</w:t>
      </w:r>
      <w:r>
        <w:rPr>
          <w:spacing w:val="-11"/>
        </w:rPr>
        <w:t> </w:t>
      </w:r>
      <w:r>
        <w:rPr/>
        <w:t>être </w:t>
      </w:r>
      <w:r>
        <w:rPr>
          <w:spacing w:val="-2"/>
        </w:rPr>
        <w:t>mortelle.</w:t>
      </w:r>
    </w:p>
    <w:p>
      <w:pPr>
        <w:pStyle w:val="BodyText"/>
        <w:ind w:left="0"/>
      </w:pPr>
    </w:p>
    <w:p>
      <w:pPr>
        <w:pStyle w:val="Heading2"/>
      </w:pPr>
      <w:r>
        <w:rPr/>
        <w:t>01:16.596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01:24.329</w:t>
      </w:r>
    </w:p>
    <w:p>
      <w:pPr>
        <w:pStyle w:val="BodyText"/>
        <w:spacing w:line="232" w:lineRule="auto" w:before="14"/>
      </w:pPr>
      <w:r>
        <w:rPr/>
        <w:t>Cependant,</w:t>
      </w:r>
      <w:r>
        <w:rPr>
          <w:spacing w:val="14"/>
        </w:rPr>
        <w:t> </w:t>
      </w:r>
      <w:r>
        <w:rPr/>
        <w:t>grâce</w:t>
      </w:r>
      <w:r>
        <w:rPr>
          <w:spacing w:val="-13"/>
        </w:rPr>
        <w:t> </w:t>
      </w:r>
      <w:r>
        <w:rPr/>
        <w:t>à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qualité</w:t>
      </w:r>
      <w:r>
        <w:rPr>
          <w:spacing w:val="-13"/>
        </w:rPr>
        <w:t> </w:t>
      </w:r>
      <w:r>
        <w:rPr/>
        <w:t>des hôpitaux et</w:t>
      </w:r>
      <w:r>
        <w:rPr>
          <w:spacing w:val="-4"/>
        </w:rPr>
        <w:t> </w:t>
      </w:r>
      <w:r>
        <w:rPr/>
        <w:t>aux soins</w:t>
      </w:r>
      <w:r>
        <w:rPr>
          <w:spacing w:val="-3"/>
        </w:rPr>
        <w:t> </w:t>
      </w:r>
      <w:r>
        <w:rPr/>
        <w:t>de</w:t>
      </w:r>
      <w:r>
        <w:rPr>
          <w:spacing w:val="-13"/>
        </w:rPr>
        <w:t> </w:t>
      </w:r>
      <w:r>
        <w:rPr/>
        <w:t>soutien</w:t>
      </w:r>
      <w:r>
        <w:rPr>
          <w:spacing w:val="-4"/>
        </w:rPr>
        <w:t> </w:t>
      </w:r>
      <w:r>
        <w:rPr/>
        <w:t>au</w:t>
      </w:r>
      <w:r>
        <w:rPr>
          <w:spacing w:val="-5"/>
        </w:rPr>
        <w:t> </w:t>
      </w:r>
      <w:r>
        <w:rPr/>
        <w:t>Canada,</w:t>
      </w:r>
      <w:r>
        <w:rPr>
          <w:spacing w:val="-14"/>
        </w:rPr>
        <w:t> </w:t>
      </w:r>
      <w:r>
        <w:rPr/>
        <w:t>le</w:t>
      </w:r>
      <w:r>
        <w:rPr>
          <w:spacing w:val="-12"/>
        </w:rPr>
        <w:t> </w:t>
      </w:r>
      <w:r>
        <w:rPr/>
        <w:t>risque de décès reste</w:t>
      </w:r>
      <w:r>
        <w:rPr>
          <w:spacing w:val="-2"/>
        </w:rPr>
        <w:t> </w:t>
      </w:r>
      <w:r>
        <w:rPr/>
        <w:t>faible.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01:24.379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01:29.973</w:t>
      </w:r>
    </w:p>
    <w:p>
      <w:pPr>
        <w:pStyle w:val="BodyText"/>
        <w:spacing w:line="232" w:lineRule="auto" w:before="14"/>
      </w:pPr>
      <w:r>
        <w:rPr/>
        <w:t>Puisque</w:t>
      </w:r>
      <w:r>
        <w:rPr>
          <w:spacing w:val="-12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6"/>
        </w:rPr>
        <w:t> </w:t>
      </w:r>
      <w:r>
        <w:rPr/>
        <w:t>peut causer</w:t>
      </w:r>
      <w:r>
        <w:rPr>
          <w:spacing w:val="-18"/>
        </w:rPr>
        <w:t> </w:t>
      </w:r>
      <w:r>
        <w:rPr/>
        <w:t>des</w:t>
      </w:r>
      <w:r>
        <w:rPr>
          <w:spacing w:val="-4"/>
        </w:rPr>
        <w:t> </w:t>
      </w:r>
      <w:r>
        <w:rPr/>
        <w:t>problèmes</w:t>
      </w:r>
      <w:r>
        <w:rPr>
          <w:spacing w:val="23"/>
        </w:rPr>
        <w:t> </w:t>
      </w:r>
      <w:r>
        <w:rPr/>
        <w:t>graves</w:t>
      </w:r>
      <w:r>
        <w:rPr>
          <w:spacing w:val="-4"/>
        </w:rPr>
        <w:t> </w:t>
      </w:r>
      <w:r>
        <w:rPr/>
        <w:t>chez</w:t>
      </w:r>
      <w:r>
        <w:rPr>
          <w:spacing w:val="-14"/>
        </w:rPr>
        <w:t> </w:t>
      </w:r>
      <w:r>
        <w:rPr/>
        <w:t>tous les</w:t>
      </w:r>
      <w:r>
        <w:rPr>
          <w:spacing w:val="-4"/>
        </w:rPr>
        <w:t> </w:t>
      </w:r>
      <w:r>
        <w:rPr/>
        <w:t>nourrissons,</w:t>
      </w:r>
      <w:r>
        <w:rPr>
          <w:spacing w:val="-2"/>
        </w:rPr>
        <w:t> </w:t>
      </w:r>
      <w:r>
        <w:rPr/>
        <w:t>qu’ils</w:t>
      </w:r>
      <w:r>
        <w:rPr>
          <w:spacing w:val="-5"/>
        </w:rPr>
        <w:t> </w:t>
      </w:r>
      <w:r>
        <w:rPr/>
        <w:t>soient</w:t>
      </w:r>
      <w:r>
        <w:rPr>
          <w:spacing w:val="-15"/>
        </w:rPr>
        <w:t> </w:t>
      </w:r>
      <w:r>
        <w:rPr/>
        <w:t>nés à terme, prématurément,</w:t>
      </w:r>
    </w:p>
    <w:p>
      <w:pPr>
        <w:pStyle w:val="BodyText"/>
        <w:spacing w:before="6"/>
        <w:ind w:left="0"/>
        <w:rPr>
          <w:sz w:val="25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  <w:ind w:right="8449"/>
      </w:pPr>
      <w:r>
        <w:rPr/>
        <w:t>À terme </w:t>
      </w:r>
      <w:r>
        <w:rPr>
          <w:spacing w:val="-6"/>
        </w:rPr>
        <w:t>Prématuré</w:t>
      </w:r>
    </w:p>
    <w:p>
      <w:pPr>
        <w:pStyle w:val="BodyText"/>
        <w:spacing w:line="275" w:lineRule="exact"/>
      </w:pPr>
      <w:r>
        <w:rPr/>
        <w:t>Atteint</w:t>
      </w:r>
      <w:r>
        <w:rPr>
          <w:spacing w:val="-6"/>
        </w:rPr>
        <w:t> </w:t>
      </w:r>
      <w:r>
        <w:rPr/>
        <w:t>de maladies</w:t>
      </w:r>
      <w:r>
        <w:rPr>
          <w:spacing w:val="-3"/>
        </w:rPr>
        <w:t> </w:t>
      </w:r>
      <w:r>
        <w:rPr/>
        <w:t>sous-</w:t>
      </w:r>
      <w:r>
        <w:rPr>
          <w:spacing w:val="-2"/>
        </w:rPr>
        <w:t>jacentes</w:t>
      </w:r>
    </w:p>
    <w:p>
      <w:pPr>
        <w:pStyle w:val="BodyText"/>
        <w:spacing w:before="3"/>
      </w:pPr>
      <w:r>
        <w:rPr/>
        <w:t>En</w:t>
      </w:r>
      <w:r>
        <w:rPr>
          <w:spacing w:val="-12"/>
        </w:rPr>
        <w:t> </w:t>
      </w:r>
      <w:r>
        <w:rPr/>
        <w:t>bonne</w:t>
      </w:r>
      <w:r>
        <w:rPr>
          <w:spacing w:val="6"/>
        </w:rPr>
        <w:t> </w:t>
      </w:r>
      <w:r>
        <w:rPr>
          <w:spacing w:val="-2"/>
        </w:rPr>
        <w:t>santé]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01:30.023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01:37.632</w:t>
      </w:r>
    </w:p>
    <w:p>
      <w:pPr>
        <w:pStyle w:val="BodyText"/>
        <w:spacing w:line="244" w:lineRule="auto"/>
        <w:ind w:right="117"/>
      </w:pPr>
      <w:r>
        <w:rPr/>
        <w:t>avec</w:t>
      </w:r>
      <w:r>
        <w:rPr>
          <w:spacing w:val="-14"/>
        </w:rPr>
        <w:t> </w:t>
      </w:r>
      <w:r>
        <w:rPr/>
        <w:t>des</w:t>
      </w:r>
      <w:r>
        <w:rPr>
          <w:spacing w:val="-14"/>
        </w:rPr>
        <w:t> </w:t>
      </w:r>
      <w:r>
        <w:rPr/>
        <w:t>maladies</w:t>
      </w:r>
      <w:r>
        <w:rPr>
          <w:spacing w:val="-13"/>
        </w:rPr>
        <w:t> </w:t>
      </w:r>
      <w:r>
        <w:rPr/>
        <w:t>sous-jacentes</w:t>
      </w:r>
      <w:r>
        <w:rPr>
          <w:spacing w:val="-9"/>
        </w:rPr>
        <w:t> </w:t>
      </w:r>
      <w:r>
        <w:rPr/>
        <w:t>ou</w:t>
      </w:r>
      <w:r>
        <w:rPr>
          <w:spacing w:val="-16"/>
        </w:rPr>
        <w:t> </w:t>
      </w:r>
      <w:r>
        <w:rPr/>
        <w:t>en</w:t>
      </w:r>
      <w:r>
        <w:rPr>
          <w:spacing w:val="-9"/>
        </w:rPr>
        <w:t> </w:t>
      </w:r>
      <w:r>
        <w:rPr/>
        <w:t>bonne</w:t>
      </w:r>
      <w:r>
        <w:rPr>
          <w:spacing w:val="9"/>
        </w:rPr>
        <w:t> </w:t>
      </w:r>
      <w:r>
        <w:rPr/>
        <w:t>santé,</w:t>
      </w:r>
      <w:r>
        <w:rPr>
          <w:spacing w:val="-14"/>
        </w:rPr>
        <w:t> </w:t>
      </w:r>
      <w:r>
        <w:rPr/>
        <w:t>il</w:t>
      </w:r>
      <w:r>
        <w:rPr>
          <w:spacing w:val="-12"/>
        </w:rPr>
        <w:t> </w:t>
      </w:r>
      <w:r>
        <w:rPr/>
        <w:t>est</w:t>
      </w:r>
      <w:r>
        <w:rPr>
          <w:spacing w:val="-15"/>
        </w:rPr>
        <w:t> </w:t>
      </w:r>
      <w:r>
        <w:rPr/>
        <w:t>important</w:t>
      </w:r>
      <w:r>
        <w:rPr>
          <w:spacing w:val="16"/>
        </w:rPr>
        <w:t> </w:t>
      </w:r>
      <w:r>
        <w:rPr/>
        <w:t>de</w:t>
      </w:r>
      <w:r>
        <w:rPr>
          <w:spacing w:val="-4"/>
        </w:rPr>
        <w:t> </w:t>
      </w:r>
      <w:r>
        <w:rPr/>
        <w:t>comprendre</w:t>
      </w:r>
      <w:r>
        <w:rPr>
          <w:spacing w:val="35"/>
        </w:rPr>
        <w:t> </w:t>
      </w:r>
      <w:r>
        <w:rPr/>
        <w:t>le</w:t>
      </w:r>
      <w:r>
        <w:rPr>
          <w:spacing w:val="-14"/>
        </w:rPr>
        <w:t> </w:t>
      </w:r>
      <w:r>
        <w:rPr/>
        <w:t>risque </w:t>
      </w:r>
      <w:r>
        <w:rPr>
          <w:spacing w:val="-4"/>
        </w:rPr>
        <w:t>que</w:t>
      </w:r>
    </w:p>
    <w:p>
      <w:pPr>
        <w:spacing w:after="0" w:line="244" w:lineRule="auto"/>
        <w:sectPr>
          <w:pgSz w:w="12240" w:h="15840"/>
          <w:pgMar w:top="1400" w:bottom="280" w:left="1340" w:right="1340"/>
        </w:sectPr>
      </w:pPr>
    </w:p>
    <w:p>
      <w:pPr>
        <w:pStyle w:val="Heading2"/>
        <w:spacing w:before="38"/>
      </w:pPr>
      <w:r>
        <w:rPr/>
        <w:t>01:37.682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01:40.702</w:t>
      </w:r>
    </w:p>
    <w:p>
      <w:pPr>
        <w:pStyle w:val="BodyText"/>
        <w:spacing w:before="7"/>
      </w:pPr>
      <w:r>
        <w:rPr/>
        <w:t>le</w:t>
      </w:r>
      <w:r>
        <w:rPr>
          <w:spacing w:val="-14"/>
        </w:rPr>
        <w:t> </w:t>
      </w:r>
      <w:r>
        <w:rPr/>
        <w:t>virus</w:t>
      </w:r>
      <w:r>
        <w:rPr>
          <w:spacing w:val="1"/>
        </w:rPr>
        <w:t> </w:t>
      </w:r>
      <w:r>
        <w:rPr/>
        <w:t>pose</w:t>
      </w:r>
      <w:r>
        <w:rPr>
          <w:spacing w:val="-4"/>
        </w:rPr>
        <w:t> </w:t>
      </w:r>
      <w:r>
        <w:rPr/>
        <w:t>pour</w:t>
      </w:r>
      <w:r>
        <w:rPr>
          <w:spacing w:val="-1"/>
        </w:rPr>
        <w:t> </w:t>
      </w:r>
      <w:r>
        <w:rPr/>
        <w:t>chacun</w:t>
      </w:r>
      <w:r>
        <w:rPr>
          <w:spacing w:val="-10"/>
        </w:rPr>
        <w:t> </w:t>
      </w:r>
      <w:r>
        <w:rPr/>
        <w:t>d’entre</w:t>
      </w:r>
      <w:r>
        <w:rPr>
          <w:spacing w:val="9"/>
        </w:rPr>
        <w:t> </w:t>
      </w:r>
      <w:r>
        <w:rPr>
          <w:spacing w:val="-4"/>
        </w:rPr>
        <w:t>eux.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01:41.152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01:47.370</w:t>
      </w:r>
    </w:p>
    <w:p>
      <w:pPr>
        <w:pStyle w:val="BodyText"/>
        <w:spacing w:line="289" w:lineRule="exact"/>
      </w:pPr>
      <w:r>
        <w:rPr/>
        <w:t>[VOIX</w:t>
      </w:r>
      <w:r>
        <w:rPr>
          <w:spacing w:val="-12"/>
        </w:rPr>
        <w:t> </w:t>
      </w:r>
      <w:r>
        <w:rPr/>
        <w:t>DE</w:t>
      </w:r>
      <w:r>
        <w:rPr>
          <w:spacing w:val="12"/>
        </w:rPr>
        <w:t> </w:t>
      </w:r>
      <w:r>
        <w:rPr/>
        <w:t>TOUS</w:t>
      </w:r>
      <w:r>
        <w:rPr>
          <w:spacing w:val="-12"/>
        </w:rPr>
        <w:t> </w:t>
      </w:r>
      <w:r>
        <w:rPr/>
        <w:t>LES</w:t>
      </w:r>
      <w:r>
        <w:rPr>
          <w:spacing w:val="-11"/>
        </w:rPr>
        <w:t> </w:t>
      </w:r>
      <w:r>
        <w:rPr>
          <w:spacing w:val="-2"/>
        </w:rPr>
        <w:t>NOURRISSSONS]</w:t>
      </w:r>
    </w:p>
    <w:p>
      <w:pPr>
        <w:pStyle w:val="BodyText"/>
        <w:spacing w:line="289" w:lineRule="exact" w:before="8"/>
      </w:pPr>
      <w:r>
        <w:rPr>
          <w:spacing w:val="-2"/>
        </w:rPr>
        <w:t>[Visitez</w:t>
      </w:r>
      <w:r>
        <w:rPr>
          <w:spacing w:val="-12"/>
        </w:rPr>
        <w:t> </w:t>
      </w:r>
      <w:r>
        <w:rPr>
          <w:spacing w:val="-2"/>
        </w:rPr>
        <w:t>RethinkRSV.ca</w:t>
      </w:r>
      <w:r>
        <w:rPr>
          <w:spacing w:val="-3"/>
        </w:rPr>
        <w:t> </w:t>
      </w:r>
      <w:r>
        <w:rPr>
          <w:spacing w:val="-2"/>
        </w:rPr>
        <w:t>pour</w:t>
      </w:r>
      <w:r>
        <w:rPr>
          <w:spacing w:val="31"/>
        </w:rPr>
        <w:t> </w:t>
      </w:r>
      <w:r>
        <w:rPr>
          <w:spacing w:val="-2"/>
        </w:rPr>
        <w:t>en</w:t>
      </w:r>
      <w:r>
        <w:rPr>
          <w:spacing w:val="3"/>
        </w:rPr>
        <w:t> </w:t>
      </w:r>
      <w:r>
        <w:rPr>
          <w:spacing w:val="-2"/>
        </w:rPr>
        <w:t>savoir</w:t>
      </w:r>
      <w:r>
        <w:rPr>
          <w:spacing w:val="-16"/>
        </w:rPr>
        <w:t> </w:t>
      </w:r>
      <w:r>
        <w:rPr>
          <w:spacing w:val="-4"/>
        </w:rPr>
        <w:t>plus]</w:t>
      </w:r>
    </w:p>
    <w:p>
      <w:pPr>
        <w:pStyle w:val="BodyText"/>
      </w:pPr>
      <w:r>
        <w:rPr/>
        <w:t>[</w:t>
      </w:r>
      <w:r>
        <w:rPr>
          <w:b/>
        </w:rPr>
        <w:t>Références </w:t>
      </w:r>
      <w:r>
        <w:rPr/>
        <w:t>:</w:t>
      </w:r>
      <w:r>
        <w:rPr>
          <w:spacing w:val="-1"/>
        </w:rPr>
        <w:t> </w:t>
      </w:r>
      <w:r>
        <w:rPr/>
        <w:t>1. Centers for Disease Control. Disponible à l’adresse : https://</w:t>
      </w:r>
      <w:hyperlink r:id="rId5">
        <w:r>
          <w:rPr/>
          <w:t>www.cdc.gov/rsv/clinical/index.html.</w:t>
        </w:r>
      </w:hyperlink>
      <w:r>
        <w:rPr>
          <w:spacing w:val="-4"/>
        </w:rPr>
        <w:t> </w:t>
      </w:r>
      <w:r>
        <w:rPr/>
        <w:t>Consulté</w:t>
      </w:r>
      <w:r>
        <w:rPr>
          <w:spacing w:val="-2"/>
        </w:rPr>
        <w:t> </w:t>
      </w:r>
      <w:r>
        <w:rPr/>
        <w:t>le</w:t>
      </w:r>
      <w:r>
        <w:rPr>
          <w:spacing w:val="-14"/>
        </w:rPr>
        <w:t> </w:t>
      </w:r>
      <w:r>
        <w:rPr/>
        <w:t>8</w:t>
      </w:r>
      <w:r>
        <w:rPr>
          <w:spacing w:val="-5"/>
        </w:rPr>
        <w:t> </w:t>
      </w:r>
      <w:r>
        <w:rPr/>
        <w:t>juin</w:t>
      </w:r>
      <w:r>
        <w:rPr>
          <w:spacing w:val="-9"/>
        </w:rPr>
        <w:t> </w:t>
      </w:r>
      <w:r>
        <w:rPr/>
        <w:t>2022.</w:t>
      </w:r>
      <w:r>
        <w:rPr>
          <w:spacing w:val="-5"/>
        </w:rPr>
        <w:t> </w:t>
      </w:r>
      <w:r>
        <w:rPr/>
        <w:t>2.</w:t>
      </w:r>
      <w:r>
        <w:rPr>
          <w:spacing w:val="-5"/>
        </w:rPr>
        <w:t> </w:t>
      </w:r>
      <w:r>
        <w:rPr/>
        <w:t>Hall</w:t>
      </w:r>
      <w:r>
        <w:rPr>
          <w:spacing w:val="-12"/>
        </w:rPr>
        <w:t> </w:t>
      </w:r>
      <w:r>
        <w:rPr/>
        <w:t>CB,</w:t>
      </w:r>
      <w:r>
        <w:rPr>
          <w:spacing w:val="-14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4"/>
        </w:rPr>
        <w:t> </w:t>
      </w:r>
      <w:r>
        <w:rPr/>
        <w:t>Pediatrics 2013;132(2);e34a–38. 3. Arriola CS, et al.</w:t>
      </w:r>
      <w:r>
        <w:rPr>
          <w:spacing w:val="-5"/>
        </w:rPr>
        <w:t> </w:t>
      </w:r>
      <w:r>
        <w:rPr/>
        <w:t>J</w:t>
      </w:r>
      <w:r>
        <w:rPr>
          <w:spacing w:val="-7"/>
        </w:rPr>
        <w:t> </w:t>
      </w:r>
      <w:r>
        <w:rPr/>
        <w:t>Pediatric Infect</w:t>
      </w:r>
      <w:r>
        <w:rPr>
          <w:spacing w:val="-11"/>
        </w:rPr>
        <w:t> </w:t>
      </w:r>
      <w:r>
        <w:rPr/>
        <w:t>Dis Soc 2020;9(5):587–95. 4.</w:t>
      </w:r>
    </w:p>
    <w:p>
      <w:pPr>
        <w:pStyle w:val="BodyText"/>
        <w:spacing w:before="2"/>
        <w:ind w:right="117"/>
      </w:pPr>
      <w:r>
        <w:rPr/>
        <w:t>Bianchini</w:t>
      </w:r>
      <w:r>
        <w:rPr>
          <w:spacing w:val="-2"/>
        </w:rPr>
        <w:t> </w:t>
      </w:r>
      <w:r>
        <w:rPr/>
        <w:t>S, et al.</w:t>
      </w:r>
      <w:r>
        <w:rPr>
          <w:spacing w:val="-7"/>
        </w:rPr>
        <w:t> </w:t>
      </w:r>
      <w:r>
        <w:rPr/>
        <w:t>Microorganisms 2020;8:2048.</w:t>
      </w:r>
      <w:r>
        <w:rPr>
          <w:spacing w:val="40"/>
        </w:rPr>
        <w:t> </w:t>
      </w:r>
      <w:r>
        <w:rPr/>
        <w:t>doi: 10.3390/microorganisms8122048.</w:t>
      </w:r>
      <w:r>
        <w:rPr>
          <w:spacing w:val="40"/>
        </w:rPr>
        <w:t> </w:t>
      </w:r>
      <w:r>
        <w:rPr/>
        <w:t>5. Pisesky</w:t>
      </w:r>
      <w:r>
        <w:rPr>
          <w:spacing w:val="-10"/>
        </w:rPr>
        <w:t> </w:t>
      </w:r>
      <w:r>
        <w:rPr/>
        <w:t>A, et</w:t>
      </w:r>
      <w:r>
        <w:rPr>
          <w:spacing w:val="-12"/>
        </w:rPr>
        <w:t> </w:t>
      </w:r>
      <w:r>
        <w:rPr/>
        <w:t>al.</w:t>
      </w:r>
      <w:r>
        <w:rPr>
          <w:spacing w:val="-7"/>
        </w:rPr>
        <w:t> </w:t>
      </w:r>
      <w:r>
        <w:rPr/>
        <w:t>PLoS One</w:t>
      </w:r>
      <w:r>
        <w:rPr>
          <w:spacing w:val="-6"/>
        </w:rPr>
        <w:t> </w:t>
      </w:r>
      <w:r>
        <w:rPr/>
        <w:t>2016;11(3):e0150416.</w:t>
      </w:r>
      <w:r>
        <w:rPr>
          <w:spacing w:val="40"/>
        </w:rPr>
        <w:t> </w:t>
      </w:r>
      <w:r>
        <w:rPr/>
        <w:t>doi: 10.1371/journal.pone.0150416.</w:t>
      </w:r>
      <w:r>
        <w:rPr>
          <w:spacing w:val="40"/>
        </w:rPr>
        <w:t> </w:t>
      </w:r>
      <w:r>
        <w:rPr/>
        <w:t>6. Schanzer</w:t>
      </w:r>
      <w:r>
        <w:rPr>
          <w:spacing w:val="-12"/>
        </w:rPr>
        <w:t> </w:t>
      </w:r>
      <w:r>
        <w:rPr/>
        <w:t>DL,</w:t>
      </w:r>
      <w:r>
        <w:rPr>
          <w:spacing w:val="-13"/>
        </w:rPr>
        <w:t> </w:t>
      </w: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3"/>
        </w:rPr>
        <w:t> </w:t>
      </w:r>
      <w:r>
        <w:rPr/>
        <w:t>Influenza</w:t>
      </w:r>
      <w:r>
        <w:rPr>
          <w:spacing w:val="6"/>
        </w:rPr>
        <w:t> </w:t>
      </w:r>
      <w:r>
        <w:rPr/>
        <w:t>Other</w:t>
      </w:r>
      <w:r>
        <w:rPr>
          <w:spacing w:val="-13"/>
        </w:rPr>
        <w:t> </w:t>
      </w:r>
      <w:r>
        <w:rPr/>
        <w:t>Respir</w:t>
      </w:r>
      <w:r>
        <w:rPr>
          <w:spacing w:val="-18"/>
        </w:rPr>
        <w:t> </w:t>
      </w:r>
      <w:r>
        <w:rPr/>
        <w:t>Viruses</w:t>
      </w:r>
      <w:r>
        <w:rPr>
          <w:spacing w:val="-2"/>
        </w:rPr>
        <w:t> </w:t>
      </w:r>
      <w:r>
        <w:rPr/>
        <w:t>2018;12:113–21.</w:t>
      </w:r>
      <w:r>
        <w:rPr>
          <w:spacing w:val="16"/>
        </w:rPr>
        <w:t> </w:t>
      </w:r>
      <w:r>
        <w:rPr/>
        <w:t>doi:</w:t>
      </w:r>
      <w:r>
        <w:rPr>
          <w:spacing w:val="-9"/>
        </w:rPr>
        <w:t> </w:t>
      </w:r>
      <w:r>
        <w:rPr/>
        <w:t>10.1111/irv.12497.</w:t>
      </w:r>
      <w:r>
        <w:rPr>
          <w:spacing w:val="16"/>
        </w:rPr>
        <w:t> </w:t>
      </w:r>
      <w:r>
        <w:rPr/>
        <w:t>7.</w:t>
      </w:r>
    </w:p>
    <w:p>
      <w:pPr>
        <w:pStyle w:val="BodyText"/>
      </w:pPr>
      <w:r>
        <w:rPr/>
        <w:t>Schanzer DL,</w:t>
      </w:r>
      <w:r>
        <w:rPr>
          <w:spacing w:val="-12"/>
        </w:rPr>
        <w:t> </w:t>
      </w:r>
      <w:r>
        <w:rPr/>
        <w:t>et</w:t>
      </w:r>
      <w:r>
        <w:rPr>
          <w:spacing w:val="-2"/>
        </w:rPr>
        <w:t> </w:t>
      </w:r>
      <w:r>
        <w:rPr/>
        <w:t>al.</w:t>
      </w:r>
      <w:r>
        <w:rPr>
          <w:spacing w:val="-12"/>
        </w:rPr>
        <w:t> </w:t>
      </w:r>
      <w:r>
        <w:rPr/>
        <w:t>Pediatr</w:t>
      </w:r>
      <w:r>
        <w:rPr>
          <w:spacing w:val="-6"/>
        </w:rPr>
        <w:t> </w:t>
      </w:r>
      <w:r>
        <w:rPr/>
        <w:t>Infect</w:t>
      </w:r>
      <w:r>
        <w:rPr>
          <w:spacing w:val="-2"/>
        </w:rPr>
        <w:t> </w:t>
      </w:r>
      <w:r>
        <w:rPr/>
        <w:t>Dis</w:t>
      </w:r>
      <w:r>
        <w:rPr>
          <w:spacing w:val="-1"/>
        </w:rPr>
        <w:t> </w:t>
      </w:r>
      <w:r>
        <w:rPr/>
        <w:t>J</w:t>
      </w:r>
      <w:r>
        <w:rPr>
          <w:spacing w:val="-4"/>
        </w:rPr>
        <w:t> </w:t>
      </w:r>
      <w:r>
        <w:rPr/>
        <w:t>2006;25(9):795–80.</w:t>
      </w:r>
      <w:r>
        <w:rPr>
          <w:spacing w:val="16"/>
        </w:rPr>
        <w:t> </w:t>
      </w:r>
      <w:r>
        <w:rPr/>
        <w:t>8. Mitchell</w:t>
      </w:r>
      <w:r>
        <w:rPr>
          <w:spacing w:val="-7"/>
        </w:rPr>
        <w:t> </w:t>
      </w:r>
      <w:r>
        <w:rPr/>
        <w:t>I, et</w:t>
      </w:r>
      <w:r>
        <w:rPr>
          <w:spacing w:val="-2"/>
        </w:rPr>
        <w:t> </w:t>
      </w:r>
      <w:r>
        <w:rPr/>
        <w:t>al.</w:t>
      </w:r>
      <w:r>
        <w:rPr>
          <w:spacing w:val="-12"/>
        </w:rPr>
        <w:t> </w:t>
      </w:r>
      <w:r>
        <w:rPr/>
        <w:t>Can</w:t>
      </w:r>
      <w:r>
        <w:rPr>
          <w:spacing w:val="-16"/>
        </w:rPr>
        <w:t> </w:t>
      </w:r>
      <w:r>
        <w:rPr/>
        <w:t>Respir</w:t>
      </w:r>
      <w:r>
        <w:rPr>
          <w:spacing w:val="-18"/>
        </w:rPr>
        <w:t> </w:t>
      </w:r>
      <w:r>
        <w:rPr/>
        <w:t>J 2017; Article ID</w:t>
      </w:r>
      <w:r>
        <w:rPr>
          <w:spacing w:val="-5"/>
        </w:rPr>
        <w:t> </w:t>
      </w:r>
      <w:r>
        <w:rPr/>
        <w:t>4521302,</w:t>
      </w:r>
      <w:r>
        <w:rPr>
          <w:spacing w:val="26"/>
        </w:rPr>
        <w:t> </w:t>
      </w:r>
      <w:r>
        <w:rPr/>
        <w:t>https://doi.org</w:t>
      </w:r>
      <w:r>
        <w:rPr>
          <w:spacing w:val="-32"/>
        </w:rPr>
        <w:t> </w:t>
      </w:r>
      <w:r>
        <w:rPr/>
        <w:t>/10.1155/2017/4521302.</w:t>
      </w:r>
      <w:r>
        <w:rPr>
          <w:spacing w:val="40"/>
        </w:rPr>
        <w:t> </w:t>
      </w:r>
      <w:r>
        <w:rPr/>
        <w:t>9. Tam</w:t>
      </w:r>
      <w:r>
        <w:rPr>
          <w:spacing w:val="-19"/>
        </w:rPr>
        <w:t> </w:t>
      </w:r>
      <w:r>
        <w:rPr/>
        <w:t>J, et al.</w:t>
      </w:r>
      <w:r>
        <w:rPr>
          <w:spacing w:val="-7"/>
        </w:rPr>
        <w:t> </w:t>
      </w:r>
      <w:r>
        <w:rPr/>
        <w:t>Clin</w:t>
      </w:r>
      <w:r>
        <w:rPr>
          <w:spacing w:val="-13"/>
        </w:rPr>
        <w:t> </w:t>
      </w:r>
      <w:r>
        <w:rPr/>
        <w:t>Infect</w:t>
      </w:r>
      <w:r>
        <w:rPr>
          <w:spacing w:val="-12"/>
        </w:rPr>
        <w:t> </w:t>
      </w:r>
      <w:r>
        <w:rPr/>
        <w:t>Dis </w:t>
      </w:r>
      <w:r>
        <w:rPr>
          <w:spacing w:val="-2"/>
        </w:rPr>
        <w:t>2019;68(1):113–9.]</w:t>
      </w:r>
    </w:p>
    <w:p>
      <w:pPr>
        <w:pStyle w:val="BodyText"/>
        <w:spacing w:line="244" w:lineRule="auto"/>
        <w:ind w:right="5368"/>
      </w:pPr>
      <w:r>
        <w:rPr>
          <w:spacing w:val="-4"/>
        </w:rPr>
        <w:t>[MAT-CA-2201262F-v1.0-08/2023] </w:t>
      </w:r>
      <w:r>
        <w:rPr>
          <w:spacing w:val="-2"/>
        </w:rPr>
        <w:t>[SANOFI]</w:t>
      </w:r>
    </w:p>
    <w:p>
      <w:pPr>
        <w:pStyle w:val="BodyText"/>
        <w:spacing w:line="281" w:lineRule="exact"/>
      </w:pPr>
      <w:r>
        <w:rPr>
          <w:spacing w:val="-2"/>
        </w:rPr>
        <w:t>[MNC]</w:t>
      </w:r>
    </w:p>
    <w:p>
      <w:pPr>
        <w:pStyle w:val="BodyText"/>
        <w:spacing w:before="7"/>
      </w:pPr>
      <w:r>
        <w:rPr/>
        <w:t>[Copyright</w:t>
      </w:r>
      <w:r>
        <w:rPr>
          <w:spacing w:val="-14"/>
        </w:rPr>
        <w:t> </w:t>
      </w:r>
      <w:r>
        <w:rPr/>
        <w:t>©</w:t>
      </w:r>
      <w:r>
        <w:rPr>
          <w:spacing w:val="-14"/>
        </w:rPr>
        <w:t> </w:t>
      </w:r>
      <w:r>
        <w:rPr/>
        <w:t>2023</w:t>
      </w:r>
      <w:r>
        <w:rPr>
          <w:spacing w:val="-2"/>
        </w:rPr>
        <w:t> </w:t>
      </w:r>
      <w:r>
        <w:rPr/>
        <w:t>Sanofi</w:t>
      </w:r>
      <w:r>
        <w:rPr>
          <w:spacing w:val="-1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Limitée.</w:t>
      </w:r>
      <w:r>
        <w:rPr>
          <w:spacing w:val="-9"/>
        </w:rPr>
        <w:t> </w:t>
      </w:r>
      <w:r>
        <w:rPr/>
        <w:t>Tous</w:t>
      </w:r>
      <w:r>
        <w:rPr>
          <w:spacing w:val="-11"/>
        </w:rPr>
        <w:t> </w:t>
      </w:r>
      <w:r>
        <w:rPr/>
        <w:t>droits</w:t>
      </w:r>
      <w:r>
        <w:rPr>
          <w:spacing w:val="1"/>
        </w:rPr>
        <w:t> </w:t>
      </w:r>
      <w:r>
        <w:rPr>
          <w:spacing w:val="-2"/>
        </w:rPr>
        <w:t>réservés.]</w:t>
      </w:r>
    </w:p>
    <w:sectPr>
      <w:pgSz w:w="12240" w:h="15840"/>
      <w:pgMar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fr-FR" w:eastAsia="en-US" w:bidi="ar-SA"/>
    </w:rPr>
  </w:style>
  <w:style w:styleId="Heading1" w:type="paragraph">
    <w:name w:val="Heading 1"/>
    <w:basedOn w:val="Normal"/>
    <w:uiPriority w:val="1"/>
    <w:qFormat/>
    <w:pPr>
      <w:spacing w:line="289" w:lineRule="exact"/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fr-FR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cdc.gov/rsv/clinical/index.html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2023-11-23T03:19:54Z</dcterms:created>
  <dcterms:modified xsi:type="dcterms:W3CDTF">2023-11-23T03:19:54Z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